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-888999</wp:posOffset>
                </wp:positionV>
                <wp:extent cx="7779385" cy="941070"/>
                <wp:effectExtent b="0" l="0" r="0" t="0"/>
                <wp:wrapNone/>
                <wp:docPr id="2" name=""/>
                <a:graphic>
                  <a:graphicData uri="http://schemas.microsoft.com/office/word/2010/wordprocessingShape">
                    <wps:wsp>
                      <wps:cNvSpPr/>
                      <wps:cNvPr id="3" name="Shape 3"/>
                      <wps:spPr>
                        <a:xfrm>
                          <a:off x="1461070" y="3314228"/>
                          <a:ext cx="7769860" cy="931545"/>
                        </a:xfrm>
                        <a:prstGeom prst="rect">
                          <a:avLst/>
                        </a:prstGeom>
                        <a:gradFill>
                          <a:gsLst>
                            <a:gs pos="0">
                              <a:srgbClr val="7FB75F"/>
                            </a:gs>
                            <a:gs pos="50000">
                              <a:srgbClr val="6EB141"/>
                            </a:gs>
                            <a:gs pos="100000">
                              <a:srgbClr val="5FA134"/>
                            </a:gs>
                          </a:gsLst>
                          <a:lin ang="5400000" scaled="0"/>
                        </a:gradFill>
                        <a:ln cap="flat" cmpd="sng" w="9525">
                          <a:solidFill>
                            <a:schemeClr val="lt1"/>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-888999</wp:posOffset>
                </wp:positionV>
                <wp:extent cx="7779385" cy="94107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7779385" cy="9410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-711199</wp:posOffset>
                </wp:positionH>
                <wp:positionV relativeFrom="paragraph">
                  <wp:posOffset>-914399</wp:posOffset>
                </wp:positionV>
                <wp:extent cx="244475" cy="10081895"/>
                <wp:effectExtent b="0" l="0" r="0" t="0"/>
                <wp:wrapNone/>
                <wp:docPr id="1" name=""/>
                <a:graphic>
                  <a:graphicData uri="http://schemas.microsoft.com/office/word/2010/wordprocessingShape">
                    <wps:wsp>
                      <wps:cNvSpPr/>
                      <wps:cNvPr id="2" name="Shape 2"/>
                      <wps:spPr>
                        <a:xfrm>
                          <a:off x="5233288" y="0"/>
                          <a:ext cx="225425" cy="7560000"/>
                        </a:xfrm>
                        <a:prstGeom prst="rect">
                          <a:avLst/>
                        </a:prstGeom>
                        <a:gradFill>
                          <a:gsLst>
                            <a:gs pos="0">
                              <a:srgbClr val="3F6824"/>
                            </a:gs>
                            <a:gs pos="50000">
                              <a:srgbClr val="5B9634"/>
                            </a:gs>
                            <a:gs pos="100000">
                              <a:srgbClr val="6EB43F"/>
                            </a:gs>
                          </a:gsLst>
                          <a:lin ang="8100000" scaled="0"/>
                        </a:gradFill>
                        <a:ln cap="flat" cmpd="sng" w="19050">
                          <a:solidFill>
                            <a:schemeClr val="l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-711199</wp:posOffset>
                </wp:positionH>
                <wp:positionV relativeFrom="paragraph">
                  <wp:posOffset>-914399</wp:posOffset>
                </wp:positionV>
                <wp:extent cx="244475" cy="10081895"/>
                <wp:effectExtent b="0" l="0" r="0" t="0"/>
                <wp:wrapNone/>
                <wp:docPr id="1"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244475" cy="100818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-888999</wp:posOffset>
                </wp:positionH>
                <wp:positionV relativeFrom="paragraph">
                  <wp:posOffset>12700</wp:posOffset>
                </wp:positionV>
                <wp:extent cx="7761605" cy="130175"/>
                <wp:effectExtent b="0" l="0" r="0" t="0"/>
                <wp:wrapNone/>
                <wp:docPr id="3" name=""/>
                <a:graphic>
                  <a:graphicData uri="http://schemas.microsoft.com/office/word/2010/wordprocessingShape">
                    <wps:wsp>
                      <wps:cNvSpPr/>
                      <wps:cNvPr id="4" name="Shape 4"/>
                      <wps:spPr>
                        <a:xfrm>
                          <a:off x="1469960" y="3719675"/>
                          <a:ext cx="7752080" cy="120650"/>
                        </a:xfrm>
                        <a:prstGeom prst="rect">
                          <a:avLst/>
                        </a:prstGeom>
                        <a:gradFill>
                          <a:gsLst>
                            <a:gs pos="0">
                              <a:srgbClr val="FFC647"/>
                            </a:gs>
                            <a:gs pos="50000">
                              <a:srgbClr val="FFC600"/>
                            </a:gs>
                            <a:gs pos="100000">
                              <a:srgbClr val="E3B400"/>
                            </a:gs>
                          </a:gsLst>
                          <a:lin ang="5400000" scaled="0"/>
                        </a:gradFill>
                        <a:ln cap="flat" cmpd="sng" w="9525">
                          <a:solidFill>
                            <a:schemeClr val="accent4"/>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-888999</wp:posOffset>
                </wp:positionH>
                <wp:positionV relativeFrom="paragraph">
                  <wp:posOffset>12700</wp:posOffset>
                </wp:positionV>
                <wp:extent cx="7761605" cy="130175"/>
                <wp:effectExtent b="0" l="0" r="0" t="0"/>
                <wp:wrapNone/>
                <wp:docPr id="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7761605" cy="13017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-401318</wp:posOffset>
            </wp:positionH>
            <wp:positionV relativeFrom="paragraph">
              <wp:posOffset>-843279</wp:posOffset>
            </wp:positionV>
            <wp:extent cx="810895" cy="811530"/>
            <wp:effectExtent b="0" l="0" r="0" t="0"/>
            <wp:wrapNone/>
            <wp:docPr id="5"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810895" cy="81153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558800</wp:posOffset>
                </wp:positionH>
                <wp:positionV relativeFrom="paragraph">
                  <wp:posOffset>-838199</wp:posOffset>
                </wp:positionV>
                <wp:extent cx="4980305" cy="877570"/>
                <wp:effectExtent b="0" l="0" r="0" t="0"/>
                <wp:wrapNone/>
                <wp:docPr id="4" name=""/>
                <a:graphic>
                  <a:graphicData uri="http://schemas.microsoft.com/office/word/2010/wordprocessingShape">
                    <wps:wsp>
                      <wps:cNvSpPr/>
                      <wps:cNvPr id="5" name="Shape 5"/>
                      <wps:spPr>
                        <a:xfrm>
                          <a:off x="2860610" y="3345978"/>
                          <a:ext cx="4970780" cy="868045"/>
                        </a:xfrm>
                        <a:prstGeom prst="rect">
                          <a:avLst/>
                        </a:prstGeom>
                        <a:noFill/>
                        <a:ln>
                          <a:noFill/>
                        </a:ln>
                      </wps:spPr>
                      <wps:txbx>
                        <w:txbxContent>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Department of Agricultural Product Technology</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Mulawarman University</w:t>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32"/>
                                <w:vertAlign w:val="baseline"/>
                              </w:rPr>
                            </w:r>
                            <w:r w:rsidDel="00000000" w:rsidR="00000000" w:rsidRPr="00000000">
                              <w:rPr>
                                <w:rFonts w:ascii="Times New Roman" w:cs="Times New Roman" w:eastAsia="Times New Roman" w:hAnsi="Times New Roman"/>
                                <w:b w:val="1"/>
                                <w:i w:val="0"/>
                                <w:smallCaps w:val="0"/>
                                <w:strike w:val="0"/>
                                <w:color w:val="000000"/>
                                <w:sz w:val="32"/>
                                <w:vertAlign w:val="baseline"/>
                              </w:rPr>
                              <w:t xml:space="preserve">Samarinda, Indonesia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558800</wp:posOffset>
                </wp:positionH>
                <wp:positionV relativeFrom="paragraph">
                  <wp:posOffset>-838199</wp:posOffset>
                </wp:positionV>
                <wp:extent cx="4980305" cy="877570"/>
                <wp:effectExtent b="0" l="0" r="0" t="0"/>
                <wp:wrapNone/>
                <wp:docPr id="4"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980305" cy="877570"/>
                        </a:xfrm>
                        <a:prstGeom prst="rect"/>
                        <a:ln/>
                      </pic:spPr>
                    </pic:pic>
                  </a:graphicData>
                </a:graphic>
              </wp:anchor>
            </w:drawing>
          </mc:Fallback>
        </mc:AlternateContent>
      </w:r>
    </w:p>
    <w:tbl>
      <w:tblPr>
        <w:tblStyle w:val="Table1"/>
        <w:tblpPr w:leftFromText="180" w:rightFromText="180" w:topFromText="0" w:bottomFromText="0" w:vertAnchor="text" w:horzAnchor="text" w:tblpX="0" w:tblpY="752"/>
        <w:tblW w:w="99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070"/>
        <w:gridCol w:w="4635"/>
        <w:gridCol w:w="1305"/>
        <w:tblGridChange w:id="0">
          <w:tblGrid>
            <w:gridCol w:w="1980"/>
            <w:gridCol w:w="2070"/>
            <w:gridCol w:w="4635"/>
            <w:gridCol w:w="1305"/>
          </w:tblGrid>
        </w:tblGridChange>
      </w:tblGrid>
      <w:tr>
        <w:trPr>
          <w:cantSplit w:val="0"/>
          <w:trHeight w:val="347" w:hRule="atLeast"/>
          <w:tblHeader w:val="0"/>
        </w:trPr>
        <w:tc>
          <w:tcPr>
            <w:vAlign w:val="center"/>
          </w:tcPr>
          <w:p w:rsidR="00000000" w:rsidDel="00000000" w:rsidP="00000000" w:rsidRDefault="00000000" w:rsidRPr="00000000" w14:paraId="00000002">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w:t>
            </w:r>
          </w:p>
        </w:tc>
        <w:tc>
          <w:tcPr>
            <w:gridSpan w:val="3"/>
            <w:vAlign w:val="center"/>
          </w:tcPr>
          <w:p w:rsidR="00000000" w:rsidDel="00000000" w:rsidP="00000000" w:rsidRDefault="00000000" w:rsidRPr="00000000" w14:paraId="00000003">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Aswita Emmawati, S.TP., M.Si.</w:t>
            </w:r>
          </w:p>
        </w:tc>
      </w:tr>
      <w:tr>
        <w:trPr>
          <w:cantSplit w:val="0"/>
          <w:tblHeader w:val="0"/>
        </w:trPr>
        <w:tc>
          <w:tcPr>
            <w:vAlign w:val="center"/>
          </w:tcPr>
          <w:p w:rsidR="00000000" w:rsidDel="00000000" w:rsidP="00000000" w:rsidRDefault="00000000" w:rsidRPr="00000000" w14:paraId="00000006">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Position</w:t>
            </w:r>
          </w:p>
        </w:tc>
        <w:tc>
          <w:tcPr>
            <w:gridSpan w:val="3"/>
            <w:tcBorders>
              <w:bottom w:color="000000" w:space="0" w:sz="4" w:val="single"/>
            </w:tcBorders>
            <w:vAlign w:val="center"/>
          </w:tcPr>
          <w:p w:rsidR="00000000" w:rsidDel="00000000" w:rsidP="00000000" w:rsidRDefault="00000000" w:rsidRPr="00000000" w14:paraId="00000007">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Bidang pengajaran: Mikrobiologi Pengolahan Pangan dan Kimia Hasil Pertanian</w:t>
            </w:r>
          </w:p>
          <w:p w:rsidR="00000000" w:rsidDel="00000000" w:rsidP="00000000" w:rsidRDefault="00000000" w:rsidRPr="00000000" w14:paraId="00000008">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Jabatan akademik: Lektor</w:t>
            </w:r>
          </w:p>
        </w:tc>
      </w:tr>
      <w:tr>
        <w:trPr>
          <w:cantSplit w:val="0"/>
          <w:tblHeader w:val="0"/>
        </w:trPr>
        <w:tc>
          <w:tcPr>
            <w:vMerge w:val="restart"/>
            <w:vAlign w:val="center"/>
          </w:tcPr>
          <w:p w:rsidR="00000000" w:rsidDel="00000000" w:rsidP="00000000" w:rsidRDefault="00000000" w:rsidRPr="00000000" w14:paraId="0000000B">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Academic career</w:t>
            </w:r>
          </w:p>
        </w:tc>
        <w:tc>
          <w:tcPr>
            <w:tcBorders>
              <w:bottom w:color="000000" w:space="0" w:sz="0" w:val="nil"/>
              <w:right w:color="000000" w:space="0" w:sz="0" w:val="nil"/>
            </w:tcBorders>
            <w:vAlign w:val="center"/>
          </w:tcPr>
          <w:p w:rsidR="00000000" w:rsidDel="00000000" w:rsidP="00000000" w:rsidRDefault="00000000" w:rsidRPr="00000000" w14:paraId="0000000C">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Penempatan awal</w:t>
            </w:r>
          </w:p>
        </w:tc>
        <w:tc>
          <w:tcPr>
            <w:tcBorders>
              <w:left w:color="000000" w:space="0" w:sz="0" w:val="nil"/>
              <w:bottom w:color="000000" w:space="0" w:sz="0" w:val="nil"/>
              <w:right w:color="000000" w:space="0" w:sz="0" w:val="nil"/>
            </w:tcBorders>
          </w:tcPr>
          <w:p w:rsidR="00000000" w:rsidDel="00000000" w:rsidP="00000000" w:rsidRDefault="00000000" w:rsidRPr="00000000" w14:paraId="0000000D">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 Teknologi Hasil Pertanian </w:t>
            </w:r>
          </w:p>
        </w:tc>
        <w:tc>
          <w:tcPr>
            <w:tcBorders>
              <w:left w:color="000000" w:space="0" w:sz="0" w:val="nil"/>
              <w:bottom w:color="000000" w:space="0" w:sz="0" w:val="nil"/>
            </w:tcBorders>
          </w:tcPr>
          <w:p w:rsidR="00000000" w:rsidDel="00000000" w:rsidP="00000000" w:rsidRDefault="00000000" w:rsidRPr="00000000" w14:paraId="0000000E">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2006-now</w:t>
            </w:r>
          </w:p>
        </w:tc>
      </w:tr>
      <w:tr>
        <w:trPr>
          <w:cantSplit w:val="0"/>
          <w:tblHeader w:val="0"/>
        </w:trPr>
        <w:tc>
          <w:tcPr>
            <w:vMerge w:val="continue"/>
            <w:vAlign w:val="center"/>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0" w:val="nil"/>
              <w:right w:color="000000" w:space="0" w:sz="0" w:val="nil"/>
            </w:tcBorders>
            <w:vAlign w:val="center"/>
          </w:tcPr>
          <w:p w:rsidR="00000000" w:rsidDel="00000000" w:rsidP="00000000" w:rsidRDefault="00000000" w:rsidRPr="00000000" w14:paraId="00000010">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Pendidikan S3</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Ilmu Pangan Institut Pertanian Bogor</w:t>
            </w:r>
          </w:p>
        </w:tc>
        <w:tc>
          <w:tcPr>
            <w:tcBorders>
              <w:top w:color="000000" w:space="0" w:sz="0" w:val="nil"/>
              <w:left w:color="000000" w:space="0" w:sz="0" w:val="nil"/>
              <w:bottom w:color="000000" w:space="0" w:sz="0" w:val="nil"/>
            </w:tcBorders>
          </w:tcPr>
          <w:p w:rsidR="00000000" w:rsidDel="00000000" w:rsidP="00000000" w:rsidRDefault="00000000" w:rsidRPr="00000000" w14:paraId="00000012">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2009-2014</w:t>
            </w:r>
          </w:p>
        </w:tc>
      </w:tr>
      <w:tr>
        <w:trPr>
          <w:cantSplit w:val="0"/>
          <w:tblHeader w:val="0"/>
        </w:trPr>
        <w:tc>
          <w:tcPr>
            <w:vMerge w:val="continue"/>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0" w:val="nil"/>
              <w:bottom w:color="000000" w:space="0" w:sz="4" w:val="single"/>
              <w:right w:color="000000" w:space="0" w:sz="0" w:val="nil"/>
            </w:tcBorders>
            <w:vAlign w:val="center"/>
          </w:tcPr>
          <w:p w:rsidR="00000000" w:rsidDel="00000000" w:rsidP="00000000" w:rsidRDefault="00000000" w:rsidRPr="00000000" w14:paraId="00000014">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Pendidikan S2</w:t>
            </w:r>
          </w:p>
          <w:p w:rsidR="00000000" w:rsidDel="00000000" w:rsidP="00000000" w:rsidRDefault="00000000" w:rsidRPr="00000000" w14:paraId="00000015">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Pendidikan S1</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6">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Ilmu Pangan Institut Pertanian Bogor</w:t>
            </w:r>
          </w:p>
          <w:p w:rsidR="00000000" w:rsidDel="00000000" w:rsidP="00000000" w:rsidRDefault="00000000" w:rsidRPr="00000000" w14:paraId="00000017">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Teknologi Pangan Institut Pertanian Bogor</w:t>
            </w:r>
          </w:p>
        </w:tc>
        <w:tc>
          <w:tcPr>
            <w:tcBorders>
              <w:top w:color="000000" w:space="0" w:sz="0" w:val="nil"/>
              <w:left w:color="000000" w:space="0" w:sz="0" w:val="nil"/>
              <w:bottom w:color="000000" w:space="0" w:sz="4" w:val="single"/>
            </w:tcBorders>
          </w:tcPr>
          <w:p w:rsidR="00000000" w:rsidDel="00000000" w:rsidP="00000000" w:rsidRDefault="00000000" w:rsidRPr="00000000" w14:paraId="00000018">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2002-2005</w:t>
            </w:r>
          </w:p>
          <w:p w:rsidR="00000000" w:rsidDel="00000000" w:rsidP="00000000" w:rsidRDefault="00000000" w:rsidRPr="00000000" w14:paraId="00000019">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1994-1999</w:t>
            </w:r>
          </w:p>
        </w:tc>
      </w:tr>
      <w:tr>
        <w:trPr>
          <w:cantSplit w:val="0"/>
          <w:tblHeader w:val="0"/>
        </w:trPr>
        <w:tc>
          <w:tcPr>
            <w:vAlign w:val="center"/>
          </w:tcPr>
          <w:p w:rsidR="00000000" w:rsidDel="00000000" w:rsidP="00000000" w:rsidRDefault="00000000" w:rsidRPr="00000000" w14:paraId="0000001A">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Employment</w:t>
            </w:r>
          </w:p>
        </w:tc>
        <w:tc>
          <w:tcPr>
            <w:tcBorders>
              <w:right w:color="000000" w:space="0" w:sz="0" w:val="nil"/>
            </w:tcBorders>
            <w:vAlign w:val="center"/>
          </w:tcPr>
          <w:p w:rsidR="00000000" w:rsidDel="00000000" w:rsidP="00000000" w:rsidRDefault="00000000" w:rsidRPr="00000000" w14:paraId="0000001B">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Dosen</w:t>
            </w:r>
          </w:p>
        </w:tc>
        <w:tc>
          <w:tcPr>
            <w:tcBorders>
              <w:left w:color="000000" w:space="0" w:sz="0" w:val="nil"/>
              <w:right w:color="000000" w:space="0" w:sz="0" w:val="nil"/>
            </w:tcBorders>
          </w:tcPr>
          <w:p w:rsidR="00000000" w:rsidDel="00000000" w:rsidP="00000000" w:rsidRDefault="00000000" w:rsidRPr="00000000" w14:paraId="0000001C">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Jurusan Teknologi Hasil Pertanian, Universitas Mulawarman</w:t>
            </w:r>
          </w:p>
        </w:tc>
        <w:tc>
          <w:tcPr>
            <w:tcBorders>
              <w:left w:color="000000" w:space="0" w:sz="0" w:val="nil"/>
            </w:tcBorders>
          </w:tcPr>
          <w:p w:rsidR="00000000" w:rsidDel="00000000" w:rsidP="00000000" w:rsidRDefault="00000000" w:rsidRPr="00000000" w14:paraId="0000001D">
            <w:pPr>
              <w:tabs>
                <w:tab w:val="left" w:leader="none" w:pos="3944"/>
              </w:tabs>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1E">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and development projects over the last 5 years</w:t>
            </w:r>
          </w:p>
        </w:tc>
        <w:tc>
          <w:tcPr>
            <w:gridSpan w:val="3"/>
            <w:vAlign w:val="center"/>
          </w:tcPr>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Pengembangan Yoghurt Nabati dari Buah Nanas Madu (</w:t>
            </w:r>
            <w:r w:rsidDel="00000000" w:rsidR="00000000" w:rsidRPr="00000000">
              <w:rPr>
                <w:rFonts w:ascii="Times New Roman" w:cs="Times New Roman" w:eastAsia="Times New Roman" w:hAnsi="Times New Roman"/>
                <w:i w:val="1"/>
                <w:color w:val="000000"/>
                <w:sz w:val="24"/>
                <w:szCs w:val="24"/>
                <w:rtl w:val="0"/>
              </w:rPr>
              <w:t xml:space="preserve">Ananas comosus</w:t>
            </w:r>
            <w:r w:rsidDel="00000000" w:rsidR="00000000" w:rsidRPr="00000000">
              <w:rPr>
                <w:rFonts w:ascii="Times New Roman" w:cs="Times New Roman" w:eastAsia="Times New Roman" w:hAnsi="Times New Roman"/>
                <w:color w:val="000000"/>
                <w:sz w:val="24"/>
                <w:szCs w:val="24"/>
                <w:rtl w:val="0"/>
              </w:rPr>
              <w:t xml:space="preserve"> (L) Merr) pada penggunaan susu skim dan susu kedelai, 2022</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Kajian Profil Kualitas Ikan dari Pengawetan Menggunakan daun pangi (pangium edule Reinw) dan sifat sensoris Produk matangnya, 2022</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Fast Authentication, Physical-Chemical Profile, and Antimicrobial Potential of Ferest Honey in Several Regions of East Kalimantan, 2020</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Aplikasi Yoghurt Nabati Untuk  Produk-Produk Fungsional Yang Praktis, 2020</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Identifikasi dan Karakterisasi Bahan Pangan Loka Etnis Dayak Untuk Mendukung Ketahanan Pangan, 2019</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Pengembangan Minuman Fungsional Fruitghurt Sinbiotik dari Buah-buah Asli Kalimantan untuk Mengatasi Bakteri Enterik Penyebab Gangguan Saluran Pencernaan, 2017-2019</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Formulasi Jelly Candy, Jelly Drink, dan Bubur Balita sebagai Pangan Fungsional Kaya Antioksidan Dan Asam Sialat Melalui Penambahan Ekstrak r</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color w:val="000000"/>
                <w:sz w:val="24"/>
                <w:szCs w:val="24"/>
                <w:rtl w:val="0"/>
              </w:rPr>
              <w:t xml:space="preserve">sela, Sarang Burung Walet, dan Tepung Tempe, 2018-2019</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tabs>
                <w:tab w:val="left" w:leader="none" w:pos="3944"/>
              </w:tabs>
              <w:spacing w:after="16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Bubuk dan Cuka Mandai: Produk Fungsional Lokas Generasi Kedua Hasil Fermentasi Cempedak (Artocarpus integet), 2016-2019</w:t>
            </w:r>
          </w:p>
        </w:tc>
      </w:tr>
      <w:tr>
        <w:trPr>
          <w:cantSplit w:val="0"/>
          <w:tblHeader w:val="0"/>
        </w:trPr>
        <w:tc>
          <w:tcPr>
            <w:vAlign w:val="center"/>
          </w:tcPr>
          <w:p w:rsidR="00000000" w:rsidDel="00000000" w:rsidP="00000000" w:rsidRDefault="00000000" w:rsidRPr="00000000" w14:paraId="00000029">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Industry collaborations over the last 5 years</w:t>
            </w:r>
          </w:p>
        </w:tc>
        <w:tc>
          <w:tcPr>
            <w:gridSpan w:val="3"/>
            <w:vAlign w:val="center"/>
          </w:tcPr>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Program Pendampingan Halal UMKM di Kalimantan Timur Bersama Halal Center Universitas Mulawarman 2022-2023</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Narasumber Pelatihan Pendamping Proses Produk Halal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Genbi Fasilitasi Bank Indonesia Kalimantan Timur 2023</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Narasumber Pelatihan Pendamping Proses Produk Halal Disperindagkop Kalimantan Timur 2023</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Narasumber Pelatihan CPPOB UMKM Binaan LSM Kawal Borneo 2023</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Narasumber Bimtek Sertifikasi Halal UMKM </w:t>
            </w:r>
            <w:r w:rsidDel="00000000" w:rsidR="00000000" w:rsidRPr="00000000">
              <w:rPr>
                <w:rFonts w:ascii="Times New Roman" w:cs="Times New Roman" w:eastAsia="Times New Roman" w:hAnsi="Times New Roman"/>
                <w:sz w:val="24"/>
                <w:szCs w:val="24"/>
                <w:rtl w:val="0"/>
              </w:rPr>
              <w:t xml:space="preserve">Fasilitasi </w:t>
            </w:r>
            <w:r w:rsidDel="00000000" w:rsidR="00000000" w:rsidRPr="00000000">
              <w:rPr>
                <w:rFonts w:ascii="Times New Roman" w:cs="Times New Roman" w:eastAsia="Times New Roman" w:hAnsi="Times New Roman"/>
                <w:color w:val="000000"/>
                <w:sz w:val="24"/>
                <w:szCs w:val="24"/>
                <w:rtl w:val="0"/>
              </w:rPr>
              <w:t xml:space="preserve">Disperindagkop Propinsi Kalimantan Timur 2023</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Narasumber Bimtek Sertifikasi Halal UMKM </w:t>
            </w:r>
            <w:r w:rsidDel="00000000" w:rsidR="00000000" w:rsidRPr="00000000">
              <w:rPr>
                <w:rFonts w:ascii="Times New Roman" w:cs="Times New Roman" w:eastAsia="Times New Roman" w:hAnsi="Times New Roman"/>
                <w:sz w:val="24"/>
                <w:szCs w:val="24"/>
                <w:rtl w:val="0"/>
              </w:rPr>
              <w:t xml:space="preserve">Fasilitasi </w:t>
            </w:r>
            <w:r w:rsidDel="00000000" w:rsidR="00000000" w:rsidRPr="00000000">
              <w:rPr>
                <w:rFonts w:ascii="Times New Roman" w:cs="Times New Roman" w:eastAsia="Times New Roman" w:hAnsi="Times New Roman"/>
                <w:color w:val="000000"/>
                <w:sz w:val="24"/>
                <w:szCs w:val="24"/>
                <w:rtl w:val="0"/>
              </w:rPr>
              <w:t xml:space="preserve">Disperindagkop Kabupaten Kutai Kartanegara 2023</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Narasumber Bimtek Sertifikasi Halal UMKM Fasili</w:t>
            </w:r>
            <w:r w:rsidDel="00000000" w:rsidR="00000000" w:rsidRPr="00000000">
              <w:rPr>
                <w:rFonts w:ascii="Times New Roman" w:cs="Times New Roman" w:eastAsia="Times New Roman" w:hAnsi="Times New Roman"/>
                <w:sz w:val="24"/>
                <w:szCs w:val="24"/>
                <w:rtl w:val="0"/>
              </w:rPr>
              <w:t xml:space="preserve">tasi </w:t>
            </w:r>
            <w:r w:rsidDel="00000000" w:rsidR="00000000" w:rsidRPr="00000000">
              <w:rPr>
                <w:rFonts w:ascii="Times New Roman" w:cs="Times New Roman" w:eastAsia="Times New Roman" w:hAnsi="Times New Roman"/>
                <w:color w:val="000000"/>
                <w:sz w:val="24"/>
                <w:szCs w:val="24"/>
                <w:rtl w:val="0"/>
              </w:rPr>
              <w:t xml:space="preserve">DKUMKP Kota Balikpapan 2023</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after="160" w:line="259"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Narasumber Pelatihan dan Sertifikasi Halal Juru Sembelih Halal Fasilitasi Bank Indonesia 2023</w:t>
            </w:r>
          </w:p>
        </w:tc>
      </w:tr>
      <w:tr>
        <w:trPr>
          <w:cantSplit w:val="0"/>
          <w:tblHeader w:val="0"/>
        </w:trPr>
        <w:tc>
          <w:tcPr>
            <w:vAlign w:val="center"/>
          </w:tcPr>
          <w:p w:rsidR="00000000" w:rsidDel="00000000" w:rsidP="00000000" w:rsidRDefault="00000000" w:rsidRPr="00000000" w14:paraId="00000034">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Patents and propietary rights</w:t>
            </w:r>
          </w:p>
        </w:tc>
        <w:tc>
          <w:tcPr>
            <w:gridSpan w:val="3"/>
            <w:vAlign w:val="center"/>
          </w:tcPr>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tabs>
                <w:tab w:val="left" w:leader="none" w:pos="3944"/>
              </w:tabs>
              <w:spacing w:after="160"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Formulasi Minuman Fungsional Yoghurt Sinbiotik dari Buah-buah Tropis Asli Kalimantan,2019</w:t>
            </w:r>
          </w:p>
        </w:tc>
      </w:tr>
      <w:tr>
        <w:trPr>
          <w:cantSplit w:val="0"/>
          <w:tblHeader w:val="0"/>
        </w:trPr>
        <w:tc>
          <w:tcPr>
            <w:vAlign w:val="center"/>
          </w:tcPr>
          <w:p w:rsidR="00000000" w:rsidDel="00000000" w:rsidP="00000000" w:rsidRDefault="00000000" w:rsidRPr="00000000" w14:paraId="00000038">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publications over the last 5 years</w:t>
            </w:r>
          </w:p>
        </w:tc>
        <w:tc>
          <w:tcPr>
            <w:gridSpan w:val="3"/>
            <w:vAlign w:val="center"/>
          </w:tcPr>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Banin, M, M., Aziz, U, N., Rachmawati, M., Marwati, &amp; </w:t>
            </w:r>
            <w:r w:rsidDel="00000000" w:rsidR="00000000" w:rsidRPr="00000000">
              <w:rPr>
                <w:rFonts w:ascii="Times New Roman" w:cs="Times New Roman" w:eastAsia="Times New Roman" w:hAnsi="Times New Roman"/>
                <w:b w:val="1"/>
                <w:color w:val="000000"/>
                <w:sz w:val="24"/>
                <w:szCs w:val="24"/>
                <w:rtl w:val="0"/>
              </w:rPr>
              <w:t xml:space="preserve">Emmawati, A</w:t>
            </w:r>
            <w:r w:rsidDel="00000000" w:rsidR="00000000" w:rsidRPr="00000000">
              <w:rPr>
                <w:rFonts w:ascii="Times New Roman" w:cs="Times New Roman" w:eastAsia="Times New Roman" w:hAnsi="Times New Roman"/>
                <w:color w:val="000000"/>
                <w:sz w:val="24"/>
                <w:szCs w:val="24"/>
                <w:rtl w:val="0"/>
              </w:rPr>
              <w:t xml:space="preserve">.(2021). Effect of Baking Temperature and Duration Towards Proximate, Crude Fiber Content and Atioxidant of Sweet Potato Snackbar Coated with Soursop Yoghurt. Advances in Biological Sciences Research 17, 159-166</w:t>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Prayitno, YA., </w:t>
            </w:r>
            <w:r w:rsidDel="00000000" w:rsidR="00000000" w:rsidRPr="00000000">
              <w:rPr>
                <w:rFonts w:ascii="Times New Roman" w:cs="Times New Roman" w:eastAsia="Times New Roman" w:hAnsi="Times New Roman"/>
                <w:b w:val="1"/>
                <w:color w:val="000000"/>
                <w:sz w:val="24"/>
                <w:szCs w:val="24"/>
                <w:rtl w:val="0"/>
              </w:rPr>
              <w:t xml:space="preserve">Emmawati, A</w:t>
            </w:r>
            <w:r w:rsidDel="00000000" w:rsidR="00000000" w:rsidRPr="00000000">
              <w:rPr>
                <w:rFonts w:ascii="Times New Roman" w:cs="Times New Roman" w:eastAsia="Times New Roman" w:hAnsi="Times New Roman"/>
                <w:color w:val="000000"/>
                <w:sz w:val="24"/>
                <w:szCs w:val="24"/>
                <w:rtl w:val="0"/>
              </w:rPr>
              <w:t xml:space="preserve">., Prabowo</w:t>
            </w:r>
            <w:r w:rsidDel="00000000" w:rsidR="00000000" w:rsidRPr="00000000">
              <w:rPr>
                <w:rFonts w:ascii="Times New Roman" w:cs="Times New Roman" w:eastAsia="Times New Roman" w:hAnsi="Times New Roman"/>
                <w:b w:val="1"/>
                <w:color w:val="000000"/>
                <w:sz w:val="24"/>
                <w:szCs w:val="24"/>
                <w:rtl w:val="0"/>
              </w:rPr>
              <w:t xml:space="preserve">, S</w:t>
            </w:r>
            <w:r w:rsidDel="00000000" w:rsidR="00000000" w:rsidRPr="00000000">
              <w:rPr>
                <w:rFonts w:ascii="Times New Roman" w:cs="Times New Roman" w:eastAsia="Times New Roman" w:hAnsi="Times New Roman"/>
                <w:color w:val="000000"/>
                <w:sz w:val="24"/>
                <w:szCs w:val="24"/>
                <w:rtl w:val="0"/>
              </w:rPr>
              <w:t xml:space="preserve">., Candra, K. P,. &amp; Radmadi, A. (2021). Autentikasi Cepat Madu Hutan Kalimantan Timur Dengan  ATR-FTIR Spektroskopi Kombinasianalisis  Komomertika. </w:t>
            </w:r>
            <w:r w:rsidDel="00000000" w:rsidR="00000000" w:rsidRPr="00000000">
              <w:rPr>
                <w:rFonts w:ascii="Times New Roman" w:cs="Times New Roman" w:eastAsia="Times New Roman" w:hAnsi="Times New Roman"/>
                <w:i w:val="1"/>
                <w:color w:val="000000"/>
                <w:sz w:val="24"/>
                <w:szCs w:val="24"/>
                <w:rtl w:val="0"/>
              </w:rPr>
              <w:t xml:space="preserve">Journal of  Food Technology and Industry, </w:t>
            </w:r>
            <w:r w:rsidDel="00000000" w:rsidR="00000000" w:rsidRPr="00000000">
              <w:rPr>
                <w:rFonts w:ascii="Times New Roman" w:cs="Times New Roman" w:eastAsia="Times New Roman" w:hAnsi="Times New Roman"/>
                <w:color w:val="000000"/>
                <w:sz w:val="24"/>
                <w:szCs w:val="24"/>
                <w:rtl w:val="0"/>
              </w:rPr>
              <w:t xml:space="preserve">32(2), 181-189</w:t>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Emmawati, A</w:t>
            </w:r>
            <w:r w:rsidDel="00000000" w:rsidR="00000000" w:rsidRPr="00000000">
              <w:rPr>
                <w:rFonts w:ascii="Times New Roman" w:cs="Times New Roman" w:eastAsia="Times New Roman" w:hAnsi="Times New Roman"/>
                <w:color w:val="000000"/>
                <w:sz w:val="24"/>
                <w:szCs w:val="24"/>
                <w:rtl w:val="0"/>
              </w:rPr>
              <w:t xml:space="preserve">., Rizaini, R., Rahmadi, A. (2020). Perubahan Populasi Bakteri Asam  Laktat, Kapang / Khamir, Keasaman Dan  Respons Sensoris Yoghurt. </w:t>
            </w:r>
            <w:r w:rsidDel="00000000" w:rsidR="00000000" w:rsidRPr="00000000">
              <w:rPr>
                <w:rFonts w:ascii="Times New Roman" w:cs="Times New Roman" w:eastAsia="Times New Roman" w:hAnsi="Times New Roman"/>
                <w:i w:val="1"/>
                <w:color w:val="000000"/>
                <w:sz w:val="24"/>
                <w:szCs w:val="24"/>
                <w:rtl w:val="0"/>
              </w:rPr>
              <w:t xml:space="preserve">Journal of Tropical AgriFood</w:t>
            </w:r>
            <w:r w:rsidDel="00000000" w:rsidR="00000000" w:rsidRPr="00000000">
              <w:rPr>
                <w:rFonts w:ascii="Times New Roman" w:cs="Times New Roman" w:eastAsia="Times New Roman" w:hAnsi="Times New Roman"/>
                <w:color w:val="000000"/>
                <w:sz w:val="24"/>
                <w:szCs w:val="24"/>
                <w:rtl w:val="0"/>
              </w:rPr>
              <w:t xml:space="preserve"> 2(2), 79-89 </w:t>
            </w:r>
          </w:p>
          <w:p w:rsidR="00000000" w:rsidDel="00000000" w:rsidP="00000000" w:rsidRDefault="00000000" w:rsidRPr="00000000" w14:paraId="0000003C">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Saragih, B., Kristina, F., Pradita, Candra, K, P., &amp; </w:t>
            </w:r>
            <w:r w:rsidDel="00000000" w:rsidR="00000000" w:rsidRPr="00000000">
              <w:rPr>
                <w:rFonts w:ascii="Times New Roman" w:cs="Times New Roman" w:eastAsia="Times New Roman" w:hAnsi="Times New Roman"/>
                <w:b w:val="1"/>
                <w:color w:val="000000"/>
                <w:sz w:val="24"/>
                <w:szCs w:val="24"/>
                <w:rtl w:val="0"/>
              </w:rPr>
              <w:t xml:space="preserve">Emmawati, A</w:t>
            </w:r>
            <w:r w:rsidDel="00000000" w:rsidR="00000000" w:rsidRPr="00000000">
              <w:rPr>
                <w:rFonts w:ascii="Times New Roman" w:cs="Times New Roman" w:eastAsia="Times New Roman" w:hAnsi="Times New Roman"/>
                <w:color w:val="000000"/>
                <w:sz w:val="24"/>
                <w:szCs w:val="24"/>
                <w:rtl w:val="0"/>
              </w:rPr>
              <w:t xml:space="preserve">. (2020). Nutritional Value, Antixidant Activity, Sensory Properties, and Glycemic Index of Cookies mith the Addition Of Cassava (Manihot utilissima) Leaf Flour. </w:t>
            </w:r>
            <w:r w:rsidDel="00000000" w:rsidR="00000000" w:rsidRPr="00000000">
              <w:rPr>
                <w:rFonts w:ascii="Times New Roman" w:cs="Times New Roman" w:eastAsia="Times New Roman" w:hAnsi="Times New Roman"/>
                <w:i w:val="1"/>
                <w:color w:val="000000"/>
                <w:sz w:val="24"/>
                <w:szCs w:val="24"/>
                <w:highlight w:val="white"/>
                <w:rtl w:val="0"/>
              </w:rPr>
              <w:t xml:space="preserve">Journal of nutritional science and vitaminology </w:t>
            </w:r>
            <w:r w:rsidDel="00000000" w:rsidR="00000000" w:rsidRPr="00000000">
              <w:rPr>
                <w:rFonts w:ascii="Times New Roman" w:cs="Times New Roman" w:eastAsia="Times New Roman" w:hAnsi="Times New Roman"/>
                <w:color w:val="000000"/>
                <w:sz w:val="24"/>
                <w:szCs w:val="24"/>
                <w:highlight w:val="white"/>
                <w:rtl w:val="0"/>
              </w:rPr>
              <w:t xml:space="preserve">66, 162-166</w:t>
            </w:r>
            <w:r w:rsidDel="00000000" w:rsidR="00000000" w:rsidRPr="00000000">
              <w:rPr>
                <w:rtl w:val="0"/>
              </w:rPr>
            </w:r>
          </w:p>
          <w:p w:rsidR="00000000" w:rsidDel="00000000" w:rsidP="00000000" w:rsidRDefault="00000000" w:rsidRPr="00000000" w14:paraId="0000003D">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Nirwana, Candra, K, P., </w:t>
            </w:r>
            <w:r w:rsidDel="00000000" w:rsidR="00000000" w:rsidRPr="00000000">
              <w:rPr>
                <w:rFonts w:ascii="Times New Roman" w:cs="Times New Roman" w:eastAsia="Times New Roman" w:hAnsi="Times New Roman"/>
                <w:b w:val="1"/>
                <w:color w:val="000000"/>
                <w:sz w:val="24"/>
                <w:szCs w:val="24"/>
                <w:rtl w:val="0"/>
              </w:rPr>
              <w:t xml:space="preserve">Emmawati, A</w:t>
            </w:r>
            <w:r w:rsidDel="00000000" w:rsidR="00000000" w:rsidRPr="00000000">
              <w:rPr>
                <w:rFonts w:ascii="Times New Roman" w:cs="Times New Roman" w:eastAsia="Times New Roman" w:hAnsi="Times New Roman"/>
                <w:color w:val="000000"/>
                <w:sz w:val="24"/>
                <w:szCs w:val="24"/>
                <w:rtl w:val="0"/>
              </w:rPr>
              <w:t xml:space="preserve">., Yuliani. &amp; Prabowo, S.(2019). Karakteristik Fisik dan Sensoris Resella Jelly Drink dengan PenambahanSarang Burung Walet Sebagai Inovasi Pangan Fungsional Baru. Seminar Nasional 2019 Fakultas Pertanian Universitas Mulawarman, 220-228</w:t>
            </w:r>
          </w:p>
          <w:p w:rsidR="00000000" w:rsidDel="00000000" w:rsidP="00000000" w:rsidRDefault="00000000" w:rsidRPr="00000000" w14:paraId="0000003E">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Rahayu, L, S., Prabowo, S., </w:t>
            </w:r>
            <w:r w:rsidDel="00000000" w:rsidR="00000000" w:rsidRPr="00000000">
              <w:rPr>
                <w:rFonts w:ascii="Times New Roman" w:cs="Times New Roman" w:eastAsia="Times New Roman" w:hAnsi="Times New Roman"/>
                <w:b w:val="1"/>
                <w:color w:val="000000"/>
                <w:sz w:val="24"/>
                <w:szCs w:val="24"/>
                <w:rtl w:val="0"/>
              </w:rPr>
              <w:t xml:space="preserve">Emmawati, A</w:t>
            </w:r>
            <w:r w:rsidDel="00000000" w:rsidR="00000000" w:rsidRPr="00000000">
              <w:rPr>
                <w:rFonts w:ascii="Times New Roman" w:cs="Times New Roman" w:eastAsia="Times New Roman" w:hAnsi="Times New Roman"/>
                <w:color w:val="000000"/>
                <w:sz w:val="24"/>
                <w:szCs w:val="24"/>
                <w:rtl w:val="0"/>
              </w:rPr>
              <w:t xml:space="preserve">.(2019). Optimasi Suhu dan Waktu Karbonisasi Pada Pembuatan Arang Aktif dari Limbah Kulit Pisang Kepok (Musa Normalis) Untuk Pemurnian Minyak Jelantah Ayam Goreng Tepung. Seminar Nasional 2019 Fakultas Pertanian Universitas Mulawarman, 211-219</w:t>
            </w:r>
          </w:p>
          <w:p w:rsidR="00000000" w:rsidDel="00000000" w:rsidP="00000000" w:rsidRDefault="00000000" w:rsidRPr="00000000" w14:paraId="0000003F">
            <w:pPr>
              <w:numPr>
                <w:ilvl w:val="0"/>
                <w:numId w:val="1"/>
              </w:numPr>
              <w:pBdr>
                <w:top w:space="0" w:sz="0" w:val="nil"/>
                <w:left w:space="0" w:sz="0" w:val="nil"/>
                <w:bottom w:space="0" w:sz="0" w:val="nil"/>
                <w:right w:space="0" w:sz="0" w:val="nil"/>
                <w:between w:space="0" w:sz="0" w:val="nil"/>
              </w:pBdr>
              <w:tabs>
                <w:tab w:val="left" w:leader="none" w:pos="3944"/>
              </w:tabs>
              <w:spacing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Saragih, B., Ita, E., Marwati, </w:t>
            </w:r>
            <w:r w:rsidDel="00000000" w:rsidR="00000000" w:rsidRPr="00000000">
              <w:rPr>
                <w:rFonts w:ascii="Times New Roman" w:cs="Times New Roman" w:eastAsia="Times New Roman" w:hAnsi="Times New Roman"/>
                <w:b w:val="1"/>
                <w:color w:val="000000"/>
                <w:sz w:val="24"/>
                <w:szCs w:val="24"/>
                <w:rtl w:val="0"/>
              </w:rPr>
              <w:t xml:space="preserve">Emmawati, A</w:t>
            </w:r>
            <w:r w:rsidDel="00000000" w:rsidR="00000000" w:rsidRPr="00000000">
              <w:rPr>
                <w:rFonts w:ascii="Times New Roman" w:cs="Times New Roman" w:eastAsia="Times New Roman" w:hAnsi="Times New Roman"/>
                <w:color w:val="000000"/>
                <w:sz w:val="24"/>
                <w:szCs w:val="24"/>
                <w:rtl w:val="0"/>
              </w:rPr>
              <w:t xml:space="preserve"> ., &amp; Odit, F, K. (2019). Fermentation duration 60 hours of  kapok banana (Musa paradisiaca Linn) corm produces the best flour quality. EurAsian journal of BioSciences 13(2), 2349-2351</w:t>
            </w:r>
          </w:p>
          <w:p w:rsidR="00000000" w:rsidDel="00000000" w:rsidP="00000000" w:rsidRDefault="00000000" w:rsidRPr="00000000" w14:paraId="00000040">
            <w:pPr>
              <w:numPr>
                <w:ilvl w:val="0"/>
                <w:numId w:val="1"/>
              </w:numPr>
              <w:pBdr>
                <w:top w:space="0" w:sz="0" w:val="nil"/>
                <w:left w:space="0" w:sz="0" w:val="nil"/>
                <w:bottom w:space="0" w:sz="0" w:val="nil"/>
                <w:right w:space="0" w:sz="0" w:val="nil"/>
                <w:between w:space="0" w:sz="0" w:val="nil"/>
              </w:pBdr>
              <w:tabs>
                <w:tab w:val="left" w:leader="none" w:pos="3944"/>
              </w:tabs>
              <w:spacing w:after="160" w:line="276" w:lineRule="auto"/>
              <w:ind w:left="72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Natan, F.,  </w:t>
            </w:r>
            <w:r w:rsidDel="00000000" w:rsidR="00000000" w:rsidRPr="00000000">
              <w:rPr>
                <w:rFonts w:ascii="Times New Roman" w:cs="Times New Roman" w:eastAsia="Times New Roman" w:hAnsi="Times New Roman"/>
                <w:b w:val="1"/>
                <w:color w:val="000000"/>
                <w:sz w:val="24"/>
                <w:szCs w:val="24"/>
                <w:rtl w:val="0"/>
              </w:rPr>
              <w:t xml:space="preserve">Emmawati, A., </w:t>
            </w:r>
            <w:r w:rsidDel="00000000" w:rsidR="00000000" w:rsidRPr="00000000">
              <w:rPr>
                <w:rFonts w:ascii="Times New Roman" w:cs="Times New Roman" w:eastAsia="Times New Roman" w:hAnsi="Times New Roman"/>
                <w:color w:val="000000"/>
                <w:sz w:val="24"/>
                <w:szCs w:val="24"/>
                <w:rtl w:val="0"/>
              </w:rPr>
              <w:t xml:space="preserve">Marwati. (2019). Pengaruh Formulasi Bubur Kolang-Kaling, Sari Nuah Naga Super Merah dan Agar-agar Terhadap Sifat Fisiko-Kimia dan Sensoris Selai Lembaran. Journal of Tropical AgriFood 1(1), 9-18</w:t>
            </w:r>
          </w:p>
        </w:tc>
      </w:tr>
      <w:tr>
        <w:trPr>
          <w:cantSplit w:val="0"/>
          <w:tblHeader w:val="0"/>
        </w:trPr>
        <w:tc>
          <w:tcPr>
            <w:vAlign w:val="center"/>
          </w:tcPr>
          <w:p w:rsidR="00000000" w:rsidDel="00000000" w:rsidP="00000000" w:rsidRDefault="00000000" w:rsidRPr="00000000" w14:paraId="00000043">
            <w:pPr>
              <w:tabs>
                <w:tab w:val="left" w:leader="none" w:pos="3944"/>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Activities in specialist bodies over the last 5 years</w:t>
            </w:r>
          </w:p>
        </w:tc>
        <w:tc>
          <w:tcPr>
            <w:gridSpan w:val="3"/>
            <w:vAlign w:val="center"/>
          </w:tcPr>
          <w:p w:rsidR="00000000" w:rsidDel="00000000" w:rsidP="00000000" w:rsidRDefault="00000000" w:rsidRPr="00000000" w14:paraId="00000044">
            <w:pPr>
              <w:numPr>
                <w:ilvl w:val="0"/>
                <w:numId w:val="1"/>
              </w:numPr>
              <w:pBdr>
                <w:top w:space="0" w:sz="0" w:val="nil"/>
                <w:left w:space="0" w:sz="0" w:val="nil"/>
                <w:bottom w:space="0" w:sz="0" w:val="nil"/>
                <w:right w:space="0" w:sz="0" w:val="nil"/>
                <w:between w:space="0" w:sz="0" w:val="nil"/>
              </w:pBdr>
              <w:tabs>
                <w:tab w:val="left" w:leader="none" w:pos="3944"/>
              </w:tabs>
              <w:spacing w:after="160"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Indonesian Association of Food Technologist (IAFT/PATPI) Chapter Samarinda</w:t>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tabs>
                <w:tab w:val="left" w:leader="none" w:pos="3944"/>
              </w:tabs>
              <w:spacing w:after="160"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ULS </w:t>
            </w:r>
            <w:r w:rsidDel="00000000" w:rsidR="00000000" w:rsidRPr="00000000">
              <w:rPr>
                <w:rFonts w:ascii="Times New Roman" w:cs="Times New Roman" w:eastAsia="Times New Roman" w:hAnsi="Times New Roman"/>
                <w:color w:val="000000"/>
                <w:sz w:val="24"/>
                <w:szCs w:val="24"/>
                <w:rtl w:val="0"/>
              </w:rPr>
              <w:t xml:space="preserve">Halal Center Universitas Mulawarman (2017-now)</w:t>
            </w:r>
          </w:p>
          <w:p w:rsidR="00000000" w:rsidDel="00000000" w:rsidP="00000000" w:rsidRDefault="00000000" w:rsidRPr="00000000" w14:paraId="00000046">
            <w:pPr>
              <w:numPr>
                <w:ilvl w:val="0"/>
                <w:numId w:val="1"/>
              </w:numPr>
              <w:pBdr>
                <w:top w:space="0" w:sz="0" w:val="nil"/>
                <w:left w:space="0" w:sz="0" w:val="nil"/>
                <w:bottom w:space="0" w:sz="0" w:val="nil"/>
                <w:right w:space="0" w:sz="0" w:val="nil"/>
                <w:between w:space="0" w:sz="0" w:val="nil"/>
              </w:pBdr>
              <w:tabs>
                <w:tab w:val="left" w:leader="none" w:pos="3944"/>
              </w:tabs>
              <w:spacing w:after="160"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Otoritas Kompeten Keamanan Pangan Daerah Provinsi Kalimantan Timur (2020-now)</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tabs>
                <w:tab w:val="left" w:leader="none" w:pos="3944"/>
              </w:tabs>
              <w:spacing w:after="160" w:line="276" w:lineRule="auto"/>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Komite Daerah Ekonomi dan Keuangan Syariah Provinsi Kalimantan Timur (2023-2025)</w:t>
            </w:r>
          </w:p>
        </w:tc>
      </w:tr>
    </w:tbl>
    <w:p w:rsidR="00000000" w:rsidDel="00000000" w:rsidP="00000000" w:rsidRDefault="00000000" w:rsidRPr="00000000" w14:paraId="0000004A">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02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4dMXF/iIi0Pm0CuWYwa8L9j6Fw==">CgMxLjA4AHIhMU91VWVZVWpjOFBFNkVkQlNXVEZudkZfRDBWZ2NqcE1W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